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313E" w14:textId="7DFB7BFF" w:rsidR="00951157" w:rsidRDefault="00951157" w:rsidP="006B2723">
      <w:pPr>
        <w:autoSpaceDE w:val="0"/>
        <w:autoSpaceDN w:val="0"/>
        <w:adjustRightInd w:val="0"/>
        <w:spacing w:after="0" w:line="240" w:lineRule="auto"/>
        <w:rPr>
          <w:rFonts w:ascii="Calibri" w:hAnsi="Calibri" w:cs="Calibri"/>
          <w:color w:val="0070C1"/>
          <w:kern w:val="0"/>
          <w:sz w:val="18"/>
          <w:szCs w:val="18"/>
        </w:rPr>
      </w:pPr>
      <w:r>
        <w:rPr>
          <w:rFonts w:ascii="Calibri" w:hAnsi="Calibri" w:cs="Calibri"/>
          <w:color w:val="0070C1"/>
          <w:kern w:val="0"/>
          <w:sz w:val="18"/>
          <w:szCs w:val="18"/>
        </w:rPr>
        <w:t xml:space="preserve">Allegato </w:t>
      </w:r>
      <w:r w:rsidR="0066431D">
        <w:rPr>
          <w:rFonts w:ascii="Calibri" w:hAnsi="Calibri" w:cs="Calibri"/>
          <w:color w:val="0070C1"/>
          <w:kern w:val="0"/>
          <w:sz w:val="18"/>
          <w:szCs w:val="18"/>
        </w:rPr>
        <w:t>1</w:t>
      </w:r>
      <w:r w:rsidR="00044DEC">
        <w:rPr>
          <w:rFonts w:ascii="Calibri" w:hAnsi="Calibri" w:cs="Calibri"/>
          <w:color w:val="0070C1"/>
          <w:kern w:val="0"/>
          <w:sz w:val="18"/>
          <w:szCs w:val="18"/>
        </w:rPr>
        <w:t xml:space="preserve"> _ sezione 3.3. P.I.A.O.</w:t>
      </w:r>
    </w:p>
    <w:p w14:paraId="0D2EF244" w14:textId="77777777" w:rsidR="00951157" w:rsidRDefault="00951157" w:rsidP="006B2723">
      <w:pPr>
        <w:autoSpaceDE w:val="0"/>
        <w:autoSpaceDN w:val="0"/>
        <w:adjustRightInd w:val="0"/>
        <w:spacing w:after="0" w:line="240" w:lineRule="auto"/>
        <w:rPr>
          <w:rFonts w:ascii="Calibri" w:hAnsi="Calibri" w:cs="Calibri"/>
          <w:color w:val="0070C1"/>
          <w:kern w:val="0"/>
          <w:sz w:val="18"/>
          <w:szCs w:val="18"/>
        </w:rPr>
      </w:pPr>
    </w:p>
    <w:p w14:paraId="369196E3" w14:textId="395501B3" w:rsidR="00A91C28" w:rsidRDefault="006B2723" w:rsidP="006B2723">
      <w:pPr>
        <w:autoSpaceDE w:val="0"/>
        <w:autoSpaceDN w:val="0"/>
        <w:adjustRightInd w:val="0"/>
        <w:spacing w:after="0" w:line="240" w:lineRule="auto"/>
        <w:rPr>
          <w:rFonts w:ascii="Calibri,Italic" w:hAnsi="Calibri,Italic" w:cs="Calibri,Italic"/>
          <w:i/>
          <w:iCs/>
          <w:color w:val="0070C1"/>
          <w:kern w:val="0"/>
          <w:sz w:val="18"/>
          <w:szCs w:val="18"/>
        </w:rPr>
      </w:pPr>
      <w:r>
        <w:rPr>
          <w:rFonts w:ascii="Calibri" w:hAnsi="Calibri" w:cs="Calibri"/>
          <w:color w:val="0070C1"/>
          <w:kern w:val="0"/>
          <w:sz w:val="18"/>
          <w:szCs w:val="18"/>
        </w:rPr>
        <w:t xml:space="preserve">__________________________________________________ </w:t>
      </w:r>
      <w:r>
        <w:rPr>
          <w:rFonts w:ascii="Calibri,Italic" w:hAnsi="Calibri,Italic" w:cs="Calibri,Italic"/>
          <w:i/>
          <w:iCs/>
          <w:color w:val="0070C1"/>
          <w:kern w:val="0"/>
          <w:sz w:val="18"/>
          <w:szCs w:val="18"/>
        </w:rPr>
        <w:t>Piano Integrato di Attività e Organizzazione (PIAO) 2023/2025</w:t>
      </w:r>
    </w:p>
    <w:p w14:paraId="15401381" w14:textId="71A3DE3C" w:rsidR="006B2723" w:rsidRDefault="006B2723" w:rsidP="006B2723">
      <w:pPr>
        <w:autoSpaceDE w:val="0"/>
        <w:autoSpaceDN w:val="0"/>
        <w:adjustRightInd w:val="0"/>
        <w:spacing w:after="0" w:line="240" w:lineRule="auto"/>
        <w:rPr>
          <w:rFonts w:ascii="Times-Bold" w:hAnsi="Times-Bold" w:cs="Times-Bold"/>
          <w:b/>
          <w:bCs/>
          <w:color w:val="000000"/>
          <w:kern w:val="0"/>
          <w:sz w:val="28"/>
          <w:szCs w:val="28"/>
        </w:rPr>
      </w:pPr>
      <w:r>
        <w:rPr>
          <w:rFonts w:ascii="Calibri,Italic" w:hAnsi="Calibri,Italic" w:cs="Calibri,Italic"/>
          <w:i/>
          <w:iCs/>
          <w:color w:val="0070C1"/>
          <w:kern w:val="0"/>
          <w:sz w:val="18"/>
          <w:szCs w:val="18"/>
        </w:rPr>
        <w:t xml:space="preserve"> </w:t>
      </w:r>
      <w:r>
        <w:rPr>
          <w:rFonts w:ascii="Times-Bold" w:hAnsi="Times-Bold" w:cs="Times-Bold"/>
          <w:b/>
          <w:bCs/>
          <w:color w:val="000000"/>
          <w:kern w:val="0"/>
          <w:sz w:val="28"/>
          <w:szCs w:val="28"/>
        </w:rPr>
        <w:t>3.3 PIANO TRIENNALE DEI FABBISOGNI DEL PERSONALE</w:t>
      </w:r>
    </w:p>
    <w:p w14:paraId="5638E8BF" w14:textId="77777777" w:rsidR="006B2723" w:rsidRDefault="006B2723" w:rsidP="006B2723">
      <w:pPr>
        <w:autoSpaceDE w:val="0"/>
        <w:autoSpaceDN w:val="0"/>
        <w:adjustRightInd w:val="0"/>
        <w:spacing w:after="0" w:line="240" w:lineRule="auto"/>
        <w:rPr>
          <w:rFonts w:ascii="Times-BoldItalic" w:hAnsi="Times-BoldItalic" w:cs="Times-BoldItalic"/>
          <w:b/>
          <w:bCs/>
          <w:i/>
          <w:iCs/>
          <w:color w:val="0070C1"/>
          <w:kern w:val="0"/>
          <w:sz w:val="24"/>
          <w:szCs w:val="24"/>
        </w:rPr>
      </w:pPr>
      <w:r>
        <w:rPr>
          <w:rFonts w:ascii="Times-BoldItalic" w:hAnsi="Times-BoldItalic" w:cs="Times-BoldItalic"/>
          <w:b/>
          <w:bCs/>
          <w:i/>
          <w:iCs/>
          <w:color w:val="0070C1"/>
          <w:kern w:val="0"/>
          <w:sz w:val="24"/>
          <w:szCs w:val="24"/>
        </w:rPr>
        <w:t>________________________________________________________________________________</w:t>
      </w:r>
    </w:p>
    <w:p w14:paraId="12C0655E"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Bold" w:hAnsi="Times-Bold" w:cs="Times-Bold"/>
          <w:b/>
          <w:bCs/>
          <w:color w:val="000000"/>
          <w:kern w:val="0"/>
          <w:sz w:val="28"/>
          <w:szCs w:val="28"/>
        </w:rPr>
        <w:t xml:space="preserve">3.3.1 Premessa </w:t>
      </w:r>
      <w:r>
        <w:rPr>
          <w:rFonts w:ascii="Times-Roman" w:hAnsi="Times-Roman" w:cs="Times-Roman"/>
          <w:color w:val="000000"/>
          <w:kern w:val="0"/>
          <w:sz w:val="24"/>
          <w:szCs w:val="24"/>
        </w:rPr>
        <w:t xml:space="preserve">L’articolo 6 del D.lgs. 30/03/2001 n. 165 e ss.mm.ii., concernente l’organizzazione degli uffici e fabbisogni di personale prevede che le amministrazioni pubbliche adottino, allo scopo di ottimizzare l’impiego delle risorse pubbliche disponibili e perseguire obiettivi di performance organizzativa, efficienza, economicità e qualità di servizi ai cittadini, il piano triennale dei fabbisogni di personale in coerenza con la pianificazione pluriennale delle attività, nonché con le linee di indirizzo emanate all’art. 6 ter del medesimo decreto legislativo. Inoltre, lo stesso articolo 6, come novellato dal D. Lgs n. 75/2017, introduce elementi significativi tesi a superare il concetto tradizionale e statico di dotazione organica e implica un’analisi quantitativa e qualitativa delle necessità delle amministrazioni, puntando sulle professionalità emergenti e più innovative, in ragione dell’evoluzione tecnologica e organizzativa. Il PTFP si sviluppa in prospettiva triennale e può essere aggiornato annualmente in relazione alle mutate esigenze di contesto normativo, organizzativo o funzionale, rappresentando uno strumento programmatico, modulare e flessibile per le esigenze di reclutamento e di gestione delle risorse umane, in coerenza con l’organizzazione degli uffici. </w:t>
      </w:r>
    </w:p>
    <w:p w14:paraId="79FD730E" w14:textId="6412BAD2"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Bold" w:hAnsi="Times-Bold" w:cs="Times-Bold"/>
          <w:b/>
          <w:bCs/>
          <w:color w:val="000000"/>
          <w:kern w:val="0"/>
          <w:sz w:val="28"/>
          <w:szCs w:val="28"/>
        </w:rPr>
        <w:t xml:space="preserve">3.3.2 Programmazione personale </w:t>
      </w:r>
      <w:r>
        <w:rPr>
          <w:rFonts w:ascii="Times-Roman" w:hAnsi="Times-Roman" w:cs="Times-Roman"/>
          <w:color w:val="000000"/>
          <w:kern w:val="0"/>
          <w:sz w:val="24"/>
          <w:szCs w:val="24"/>
        </w:rPr>
        <w:t>Si dà atto che il piano triennale del fabbisogno di personale - PTFP 2023-2025 è già stato adottato ed approvato dalla Giunta municipale con atto n. 7 del 16/01/2023, e successivamente variato con atto n. 78 del 14/04/2023</w:t>
      </w:r>
      <w:r w:rsidR="00E25D41">
        <w:rPr>
          <w:rFonts w:ascii="Times-Roman" w:hAnsi="Times-Roman" w:cs="Times-Roman"/>
          <w:color w:val="000000"/>
          <w:kern w:val="0"/>
          <w:sz w:val="24"/>
          <w:szCs w:val="24"/>
        </w:rPr>
        <w:t>,</w:t>
      </w:r>
      <w:r>
        <w:rPr>
          <w:rFonts w:ascii="Times-Roman" w:hAnsi="Times-Roman" w:cs="Times-Roman"/>
          <w:color w:val="000000"/>
          <w:kern w:val="0"/>
          <w:sz w:val="24"/>
          <w:szCs w:val="24"/>
        </w:rPr>
        <w:t xml:space="preserve"> con atto n.109/2023</w:t>
      </w:r>
      <w:r w:rsidR="00E25D41">
        <w:rPr>
          <w:rFonts w:ascii="Times-Roman" w:hAnsi="Times-Roman" w:cs="Times-Roman"/>
          <w:color w:val="000000"/>
          <w:kern w:val="0"/>
          <w:sz w:val="24"/>
          <w:szCs w:val="24"/>
        </w:rPr>
        <w:t xml:space="preserve"> e </w:t>
      </w:r>
      <w:r w:rsidR="00753E43">
        <w:rPr>
          <w:rFonts w:ascii="Times-Roman" w:hAnsi="Times-Roman" w:cs="Times-Roman"/>
          <w:color w:val="000000"/>
          <w:kern w:val="0"/>
          <w:sz w:val="24"/>
          <w:szCs w:val="24"/>
        </w:rPr>
        <w:t>atto n.177/2023</w:t>
      </w:r>
      <w:r>
        <w:rPr>
          <w:rFonts w:ascii="Times-Roman" w:hAnsi="Times-Roman" w:cs="Times-Roman"/>
          <w:color w:val="000000"/>
          <w:kern w:val="0"/>
          <w:sz w:val="24"/>
          <w:szCs w:val="24"/>
        </w:rPr>
        <w:t xml:space="preserve">. </w:t>
      </w:r>
    </w:p>
    <w:p w14:paraId="0B33CADD"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A riguardo si precisa che, come riportato nelle premesse del citato atto n. 7/2023, la Giunta municipale, in occasione dell’approvazione dello schema di bilancio di previsione 2023-2025, ha ritenuto opportuno anche approvare, in via anticipata rispetto alla complessiva approvazione del PIAO 2023-2025, la programmazione del fabbisogno di personale riferita al medesimo triennio, che trova copertura all’interno del citato schema di bilancio, facendo salve le successive ed eventuali variazioni. </w:t>
      </w:r>
    </w:p>
    <w:p w14:paraId="5CFA2D9E"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Il piano triennale del fabbisogno di personale - PTFP 2023-2025, come risultante ad esito della variazione disposta con Deliberazione  n.109/2023 è stato incluso nella presente Sezione.</w:t>
      </w:r>
    </w:p>
    <w:p w14:paraId="04B4DC1F" w14:textId="0EDAE675" w:rsidR="00F81EDA" w:rsidRDefault="00F81EDA" w:rsidP="00DC110F">
      <w:pPr>
        <w:widowControl w:val="0"/>
        <w:suppressAutoHyphens/>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Con Deliberazione n</w:t>
      </w:r>
      <w:r w:rsidR="00F74E81">
        <w:rPr>
          <w:rFonts w:ascii="Times-Roman" w:hAnsi="Times-Roman" w:cs="Times-Roman"/>
          <w:color w:val="000000"/>
          <w:kern w:val="0"/>
          <w:sz w:val="24"/>
          <w:szCs w:val="24"/>
        </w:rPr>
        <w:t xml:space="preserve">. 177 </w:t>
      </w:r>
      <w:r>
        <w:rPr>
          <w:rFonts w:ascii="Times-Roman" w:hAnsi="Times-Roman" w:cs="Times-Roman"/>
          <w:color w:val="000000"/>
          <w:kern w:val="0"/>
          <w:sz w:val="24"/>
          <w:szCs w:val="24"/>
        </w:rPr>
        <w:t>del</w:t>
      </w:r>
      <w:r w:rsidR="00F74E81">
        <w:rPr>
          <w:rFonts w:ascii="Times-Roman" w:hAnsi="Times-Roman" w:cs="Times-Roman"/>
          <w:color w:val="000000"/>
          <w:kern w:val="0"/>
          <w:sz w:val="24"/>
          <w:szCs w:val="24"/>
        </w:rPr>
        <w:t xml:space="preserve"> 03/08/2023</w:t>
      </w:r>
      <w:r>
        <w:rPr>
          <w:rFonts w:ascii="Times-Roman" w:hAnsi="Times-Roman" w:cs="Times-Roman"/>
          <w:color w:val="000000"/>
          <w:kern w:val="0"/>
          <w:sz w:val="24"/>
          <w:szCs w:val="24"/>
        </w:rPr>
        <w:t xml:space="preserve"> avente ad oggetto </w:t>
      </w:r>
      <w:r w:rsidR="00DC110F">
        <w:rPr>
          <w:rFonts w:ascii="Times-Roman" w:hAnsi="Times-Roman" w:cs="Times-Roman"/>
          <w:color w:val="000000"/>
          <w:kern w:val="0"/>
          <w:sz w:val="24"/>
          <w:szCs w:val="24"/>
        </w:rPr>
        <w:t>“</w:t>
      </w:r>
      <w:r w:rsidR="00DC110F" w:rsidRPr="00DC110F">
        <w:rPr>
          <w:rFonts w:ascii="Times-Roman" w:hAnsi="Times-Roman" w:cs="Times-Roman"/>
          <w:color w:val="000000"/>
          <w:kern w:val="0"/>
          <w:sz w:val="24"/>
          <w:szCs w:val="24"/>
        </w:rPr>
        <w:t>PIANO INTEGRATO ATTIVITÀ ED ORGANIZZAZIONE (P.I.A.O.)</w:t>
      </w:r>
      <w:r w:rsidR="000B7853">
        <w:rPr>
          <w:rFonts w:ascii="Times-Roman" w:hAnsi="Times-Roman" w:cs="Times-Roman"/>
          <w:color w:val="000000"/>
          <w:kern w:val="0"/>
          <w:sz w:val="24"/>
          <w:szCs w:val="24"/>
        </w:rPr>
        <w:t xml:space="preserve"> 2023 - 2025</w:t>
      </w:r>
      <w:r w:rsidR="00DC110F" w:rsidRPr="00DC110F">
        <w:rPr>
          <w:rFonts w:ascii="Times-Roman" w:hAnsi="Times-Roman" w:cs="Times-Roman"/>
          <w:color w:val="000000"/>
          <w:kern w:val="0"/>
          <w:sz w:val="24"/>
          <w:szCs w:val="24"/>
        </w:rPr>
        <w:t xml:space="preserve"> – MODIFICA SEZIONE 3.3</w:t>
      </w:r>
      <w:r w:rsidR="000B7853">
        <w:rPr>
          <w:rFonts w:ascii="Times-Roman" w:hAnsi="Times-Roman" w:cs="Times-Roman"/>
          <w:color w:val="000000"/>
          <w:kern w:val="0"/>
          <w:sz w:val="24"/>
          <w:szCs w:val="24"/>
        </w:rPr>
        <w:t>:</w:t>
      </w:r>
      <w:r w:rsidR="00DC110F" w:rsidRPr="00DC110F">
        <w:rPr>
          <w:rFonts w:ascii="Times-Roman" w:hAnsi="Times-Roman" w:cs="Times-Roman"/>
          <w:color w:val="000000"/>
          <w:kern w:val="0"/>
          <w:sz w:val="24"/>
          <w:szCs w:val="24"/>
        </w:rPr>
        <w:t xml:space="preserve"> “PIANO TRIENNALE DE</w:t>
      </w:r>
      <w:r w:rsidR="00BD7488">
        <w:rPr>
          <w:rFonts w:ascii="Times-Roman" w:hAnsi="Times-Roman" w:cs="Times-Roman"/>
          <w:color w:val="000000"/>
          <w:kern w:val="0"/>
          <w:sz w:val="24"/>
          <w:szCs w:val="24"/>
        </w:rPr>
        <w:t>I</w:t>
      </w:r>
      <w:r w:rsidR="00DC110F" w:rsidRPr="00DC110F">
        <w:rPr>
          <w:rFonts w:ascii="Times-Roman" w:hAnsi="Times-Roman" w:cs="Times-Roman"/>
          <w:color w:val="000000"/>
          <w:kern w:val="0"/>
          <w:sz w:val="24"/>
          <w:szCs w:val="24"/>
        </w:rPr>
        <w:t xml:space="preserve"> FABBISOGN</w:t>
      </w:r>
      <w:r w:rsidR="00BD7488">
        <w:rPr>
          <w:rFonts w:ascii="Times-Roman" w:hAnsi="Times-Roman" w:cs="Times-Roman"/>
          <w:color w:val="000000"/>
          <w:kern w:val="0"/>
          <w:sz w:val="24"/>
          <w:szCs w:val="24"/>
        </w:rPr>
        <w:t>I</w:t>
      </w:r>
      <w:r w:rsidR="00DC110F" w:rsidRPr="00DC110F">
        <w:rPr>
          <w:rFonts w:ascii="Times-Roman" w:hAnsi="Times-Roman" w:cs="Times-Roman"/>
          <w:color w:val="000000"/>
          <w:kern w:val="0"/>
          <w:sz w:val="24"/>
          <w:szCs w:val="24"/>
        </w:rPr>
        <w:t xml:space="preserve"> DI PERSONALE”</w:t>
      </w:r>
      <w:r w:rsidR="000360BF">
        <w:rPr>
          <w:rFonts w:ascii="Times-Roman" w:hAnsi="Times-Roman" w:cs="Times-Roman"/>
          <w:color w:val="000000"/>
          <w:kern w:val="0"/>
          <w:sz w:val="24"/>
          <w:szCs w:val="24"/>
        </w:rPr>
        <w:t xml:space="preserve"> </w:t>
      </w:r>
      <w:r>
        <w:rPr>
          <w:rFonts w:ascii="Times-Roman" w:hAnsi="Times-Roman" w:cs="Times-Roman"/>
          <w:color w:val="000000"/>
          <w:kern w:val="0"/>
          <w:sz w:val="24"/>
          <w:szCs w:val="24"/>
        </w:rPr>
        <w:t xml:space="preserve">la sezione 3.3 è stata aggiornata. </w:t>
      </w:r>
    </w:p>
    <w:p w14:paraId="296D3CF2"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Si precisa altresì che il piano triennale dei fabbisogni di personale 2023-2025 approvato con la deliberazione della Giunta municipale n. 7/2023 indica la consistenza di personale al 31/12/2022, suddiviso per inquadramento professionale, ed evidenzia:</w:t>
      </w:r>
    </w:p>
    <w:p w14:paraId="2670F2FC" w14:textId="77777777" w:rsidR="008C3B1E"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 - la capacità assunzionale dell’amministrazione, calcolata sulla base dei vigenti vincoli di spesa; </w:t>
      </w:r>
    </w:p>
    <w:p w14:paraId="1ABB6D6D" w14:textId="77777777" w:rsidR="000D0EA7"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la stima dell’evoluzione dei fabbisogni di personale in relazione alle scelte in materia di reclutamento,</w:t>
      </w:r>
      <w:r w:rsidR="000D0EA7">
        <w:rPr>
          <w:rFonts w:ascii="Times-Roman" w:hAnsi="Times-Roman" w:cs="Times-Roman"/>
          <w:color w:val="000000"/>
          <w:kern w:val="0"/>
          <w:sz w:val="24"/>
          <w:szCs w:val="24"/>
        </w:rPr>
        <w:t xml:space="preserve"> </w:t>
      </w:r>
      <w:r>
        <w:rPr>
          <w:rFonts w:ascii="Times-Roman" w:hAnsi="Times-Roman" w:cs="Times-Roman"/>
          <w:color w:val="000000"/>
          <w:kern w:val="0"/>
          <w:sz w:val="24"/>
          <w:szCs w:val="24"/>
        </w:rPr>
        <w:t xml:space="preserve">operate sulla base della digitalizzazione dei processi, delle esternalizzazioni o internalizzazioni o dismissioni di servizi, attività o funzioni; </w:t>
      </w:r>
    </w:p>
    <w:p w14:paraId="35C709A4" w14:textId="73098AC7" w:rsidR="00F81EDA" w:rsidRDefault="000D0EA7"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 </w:t>
      </w:r>
      <w:r w:rsidR="00F81EDA">
        <w:rPr>
          <w:rFonts w:ascii="Times-Roman" w:hAnsi="Times-Roman" w:cs="Times-Roman"/>
          <w:color w:val="000000"/>
          <w:kern w:val="0"/>
          <w:sz w:val="24"/>
          <w:szCs w:val="24"/>
        </w:rPr>
        <w:t xml:space="preserve">le strategie di copertura del fabbisogno, ove individuate; </w:t>
      </w:r>
    </w:p>
    <w:p w14:paraId="65F9F99F"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 l’assenza di situazioni di soprannumero o le eccedenze di personale, in relazione alle esigenze funzionali, come attestato da ciascun Responsabile di Area funzionale e di Unità Organizzativa Autonoma ciascuno per il settore di competenza, di cui la deliberazione dà atto. </w:t>
      </w:r>
    </w:p>
    <w:p w14:paraId="41EA35B5" w14:textId="77777777" w:rsidR="00F81EDA" w:rsidRPr="001B64CE"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Il Piano del fabbisogno può essere visualizzato nella sottosezione "Provvedimenti" della Sezione Amministrazione Trasparente del sito istituzionale del Comune di Senigallia, ove vengono pubblicati gli atti degli organi politici, ad intervenuta pubblicazione all'albo pretorio on line, al seguente link: </w:t>
      </w:r>
      <w:hyperlink r:id="rId9" w:history="1">
        <w:r w:rsidRPr="00FA1ED5">
          <w:rPr>
            <w:rStyle w:val="Collegamentoipertestuale"/>
            <w:rFonts w:ascii="Times-Roman" w:hAnsi="Times-Roman" w:cs="Times-Roman"/>
            <w:kern w:val="0"/>
            <w:sz w:val="24"/>
            <w:szCs w:val="24"/>
          </w:rPr>
          <w:t>https://servizi.comune.senigallia.an.it/jattipubblicazioni/AmministrazioneTrasparente?servizio=Includ</w:t>
        </w:r>
      </w:hyperlink>
      <w:r>
        <w:rPr>
          <w:rFonts w:ascii="Times-Roman" w:hAnsi="Times-Roman" w:cs="Times-Roman"/>
          <w:color w:val="000000"/>
          <w:kern w:val="0"/>
          <w:sz w:val="24"/>
          <w:szCs w:val="24"/>
        </w:rPr>
        <w:t xml:space="preserve"> </w:t>
      </w:r>
      <w:r>
        <w:rPr>
          <w:rFonts w:ascii="Times-Roman" w:hAnsi="Times-Roman" w:cs="Times-Roman"/>
          <w:color w:val="0000FF"/>
          <w:kern w:val="0"/>
          <w:sz w:val="24"/>
          <w:szCs w:val="24"/>
        </w:rPr>
        <w:t>eView&amp;fileName=Organi_Politici_2023_Elenco_Provvedimenti_Primo_Semestre.html</w:t>
      </w:r>
    </w:p>
    <w:p w14:paraId="511B3EA3" w14:textId="77777777" w:rsidR="00F81EDA" w:rsidRDefault="00F81EDA" w:rsidP="00F81EDA">
      <w:pPr>
        <w:rPr>
          <w:rFonts w:ascii="Times-Roman" w:hAnsi="Times-Roman" w:cs="Times-Roman"/>
          <w:color w:val="000000"/>
          <w:kern w:val="0"/>
          <w:sz w:val="24"/>
          <w:szCs w:val="24"/>
        </w:rPr>
      </w:pPr>
      <w:r>
        <w:rPr>
          <w:rFonts w:ascii="Times-Roman" w:hAnsi="Times-Roman" w:cs="Times-Roman"/>
          <w:color w:val="000000"/>
          <w:kern w:val="0"/>
          <w:sz w:val="24"/>
          <w:szCs w:val="24"/>
        </w:rPr>
        <w:lastRenderedPageBreak/>
        <w:t>Ad ogni buon conto, di seguito si riporta il piano vigente.</w:t>
      </w:r>
    </w:p>
    <w:p w14:paraId="15AC94D0" w14:textId="77777777" w:rsidR="00830A6C" w:rsidRDefault="0087540E">
      <w:pPr>
        <w:rPr>
          <w:rFonts w:ascii="Times-Roman" w:hAnsi="Times-Roman" w:cs="Times-Roman"/>
          <w:color w:val="000000"/>
          <w:kern w:val="0"/>
          <w:sz w:val="24"/>
          <w:szCs w:val="24"/>
        </w:rPr>
        <w:sectPr w:rsidR="00830A6C" w:rsidSect="00761E76">
          <w:pgSz w:w="11906" w:h="16838"/>
          <w:pgMar w:top="1417" w:right="1134" w:bottom="1134" w:left="1134" w:header="708" w:footer="708" w:gutter="0"/>
          <w:cols w:space="708"/>
          <w:docGrid w:linePitch="360"/>
        </w:sectPr>
      </w:pPr>
      <w:r>
        <w:rPr>
          <w:rFonts w:ascii="Times-Roman" w:hAnsi="Times-Roman" w:cs="Times-Roman"/>
          <w:color w:val="000000"/>
          <w:kern w:val="0"/>
          <w:sz w:val="24"/>
          <w:szCs w:val="24"/>
        </w:rPr>
        <w:br w:type="page"/>
      </w:r>
    </w:p>
    <w:p w14:paraId="7E81B1AF" w14:textId="2F3094B2" w:rsidR="00823E2D" w:rsidRDefault="00003426" w:rsidP="006B2723">
      <w:r w:rsidRPr="00003426">
        <w:lastRenderedPageBreak/>
        <w:drawing>
          <wp:inline distT="0" distB="0" distL="0" distR="0" wp14:anchorId="06D2B6EA" wp14:editId="7229E5DF">
            <wp:extent cx="9441180" cy="39648842"/>
            <wp:effectExtent l="0" t="0" r="7620" b="0"/>
            <wp:docPr id="1673361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2825" cy="39655750"/>
                    </a:xfrm>
                    <a:prstGeom prst="rect">
                      <a:avLst/>
                    </a:prstGeom>
                    <a:noFill/>
                    <a:ln>
                      <a:noFill/>
                    </a:ln>
                  </pic:spPr>
                </pic:pic>
              </a:graphicData>
            </a:graphic>
          </wp:inline>
        </w:drawing>
      </w:r>
    </w:p>
    <w:p w14:paraId="58DD7100" w14:textId="2ADE6B94" w:rsidR="003F1C9F" w:rsidRDefault="002916B2" w:rsidP="006B2723">
      <w:r w:rsidRPr="002916B2">
        <w:lastRenderedPageBreak/>
        <w:drawing>
          <wp:inline distT="0" distB="0" distL="0" distR="0" wp14:anchorId="14B670EF" wp14:editId="38FB3295">
            <wp:extent cx="9456420" cy="7258758"/>
            <wp:effectExtent l="0" t="0" r="0" b="0"/>
            <wp:docPr id="104644457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9030" cy="7268437"/>
                    </a:xfrm>
                    <a:prstGeom prst="rect">
                      <a:avLst/>
                    </a:prstGeom>
                    <a:noFill/>
                    <a:ln>
                      <a:noFill/>
                    </a:ln>
                  </pic:spPr>
                </pic:pic>
              </a:graphicData>
            </a:graphic>
          </wp:inline>
        </w:drawing>
      </w:r>
    </w:p>
    <w:p w14:paraId="674EB3C6" w14:textId="2826453B" w:rsidR="003F1C9F" w:rsidRDefault="006B352E" w:rsidP="006B2723">
      <w:r w:rsidRPr="006B352E">
        <w:lastRenderedPageBreak/>
        <w:drawing>
          <wp:inline distT="0" distB="0" distL="0" distR="0" wp14:anchorId="5F3AB4A2" wp14:editId="4790C725">
            <wp:extent cx="9072245" cy="6963604"/>
            <wp:effectExtent l="0" t="0" r="0" b="8890"/>
            <wp:docPr id="202999209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72245" cy="6963604"/>
                    </a:xfrm>
                    <a:prstGeom prst="rect">
                      <a:avLst/>
                    </a:prstGeom>
                    <a:noFill/>
                    <a:ln>
                      <a:noFill/>
                    </a:ln>
                  </pic:spPr>
                </pic:pic>
              </a:graphicData>
            </a:graphic>
          </wp:inline>
        </w:drawing>
      </w:r>
    </w:p>
    <w:p w14:paraId="46F20243" w14:textId="489748CD" w:rsidR="00076D2A" w:rsidRDefault="0002775D" w:rsidP="006B2723">
      <w:r w:rsidRPr="0002775D">
        <w:lastRenderedPageBreak/>
        <w:drawing>
          <wp:inline distT="0" distB="0" distL="0" distR="0" wp14:anchorId="281AA3BC" wp14:editId="7D7DA6B4">
            <wp:extent cx="8862060" cy="6120130"/>
            <wp:effectExtent l="0" t="0" r="0" b="0"/>
            <wp:docPr id="89269927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5023" cy="6122176"/>
                    </a:xfrm>
                    <a:prstGeom prst="rect">
                      <a:avLst/>
                    </a:prstGeom>
                    <a:noFill/>
                    <a:ln>
                      <a:noFill/>
                    </a:ln>
                  </pic:spPr>
                </pic:pic>
              </a:graphicData>
            </a:graphic>
          </wp:inline>
        </w:drawing>
      </w:r>
    </w:p>
    <w:p w14:paraId="546ED984" w14:textId="17E35A2B" w:rsidR="0069552E" w:rsidRDefault="0069552E" w:rsidP="006B2723">
      <w:r w:rsidRPr="0069552E">
        <w:lastRenderedPageBreak/>
        <w:drawing>
          <wp:inline distT="0" distB="0" distL="0" distR="0" wp14:anchorId="0259F24D" wp14:editId="3395E0F1">
            <wp:extent cx="8862060" cy="6120130"/>
            <wp:effectExtent l="0" t="0" r="0" b="0"/>
            <wp:docPr id="10696220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2060" cy="6120130"/>
                    </a:xfrm>
                    <a:prstGeom prst="rect">
                      <a:avLst/>
                    </a:prstGeom>
                    <a:noFill/>
                    <a:ln>
                      <a:noFill/>
                    </a:ln>
                  </pic:spPr>
                </pic:pic>
              </a:graphicData>
            </a:graphic>
          </wp:inline>
        </w:drawing>
      </w:r>
    </w:p>
    <w:p w14:paraId="0EC221E3" w14:textId="5FA594DD" w:rsidR="008D273F" w:rsidRDefault="008D273F" w:rsidP="006B2723">
      <w:r w:rsidRPr="008D273F">
        <w:lastRenderedPageBreak/>
        <w:drawing>
          <wp:inline distT="0" distB="0" distL="0" distR="0" wp14:anchorId="253750CA" wp14:editId="16A45225">
            <wp:extent cx="8961120" cy="6589401"/>
            <wp:effectExtent l="0" t="0" r="0" b="1905"/>
            <wp:docPr id="87217313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64139" cy="6591621"/>
                    </a:xfrm>
                    <a:prstGeom prst="rect">
                      <a:avLst/>
                    </a:prstGeom>
                    <a:noFill/>
                    <a:ln>
                      <a:noFill/>
                    </a:ln>
                  </pic:spPr>
                </pic:pic>
              </a:graphicData>
            </a:graphic>
          </wp:inline>
        </w:drawing>
      </w:r>
    </w:p>
    <w:sectPr w:rsidR="008D273F" w:rsidSect="00830A6C">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686B" w14:textId="77777777" w:rsidR="001A68D2" w:rsidRDefault="001A68D2" w:rsidP="00003426">
      <w:pPr>
        <w:spacing w:after="0" w:line="240" w:lineRule="auto"/>
      </w:pPr>
      <w:r>
        <w:separator/>
      </w:r>
    </w:p>
  </w:endnote>
  <w:endnote w:type="continuationSeparator" w:id="0">
    <w:p w14:paraId="717BB69C" w14:textId="77777777" w:rsidR="001A68D2" w:rsidRDefault="001A68D2" w:rsidP="0000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F215" w14:textId="77777777" w:rsidR="001A68D2" w:rsidRDefault="001A68D2" w:rsidP="00003426">
      <w:pPr>
        <w:spacing w:after="0" w:line="240" w:lineRule="auto"/>
      </w:pPr>
      <w:r>
        <w:separator/>
      </w:r>
    </w:p>
  </w:footnote>
  <w:footnote w:type="continuationSeparator" w:id="0">
    <w:p w14:paraId="5704C1FD" w14:textId="77777777" w:rsidR="001A68D2" w:rsidRDefault="001A68D2" w:rsidP="00003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23"/>
    <w:rsid w:val="00003426"/>
    <w:rsid w:val="0002775D"/>
    <w:rsid w:val="000360BF"/>
    <w:rsid w:val="00044DEC"/>
    <w:rsid w:val="00076D2A"/>
    <w:rsid w:val="000B7853"/>
    <w:rsid w:val="000D0EA7"/>
    <w:rsid w:val="000D5A6C"/>
    <w:rsid w:val="001A68D2"/>
    <w:rsid w:val="001B64CE"/>
    <w:rsid w:val="001C0226"/>
    <w:rsid w:val="001D0557"/>
    <w:rsid w:val="001F7F3C"/>
    <w:rsid w:val="0027031C"/>
    <w:rsid w:val="002916B2"/>
    <w:rsid w:val="002D6038"/>
    <w:rsid w:val="002E1C8B"/>
    <w:rsid w:val="003F1C9F"/>
    <w:rsid w:val="00405188"/>
    <w:rsid w:val="00412C3D"/>
    <w:rsid w:val="0041392D"/>
    <w:rsid w:val="0041733B"/>
    <w:rsid w:val="004C513F"/>
    <w:rsid w:val="004E2277"/>
    <w:rsid w:val="005748DD"/>
    <w:rsid w:val="00592D55"/>
    <w:rsid w:val="00597F19"/>
    <w:rsid w:val="005D307E"/>
    <w:rsid w:val="00604E6C"/>
    <w:rsid w:val="0066431D"/>
    <w:rsid w:val="0069552E"/>
    <w:rsid w:val="006B2723"/>
    <w:rsid w:val="006B352E"/>
    <w:rsid w:val="00753E43"/>
    <w:rsid w:val="00761E76"/>
    <w:rsid w:val="00775501"/>
    <w:rsid w:val="00785C57"/>
    <w:rsid w:val="00823E2D"/>
    <w:rsid w:val="00830A6C"/>
    <w:rsid w:val="00843C46"/>
    <w:rsid w:val="0087540E"/>
    <w:rsid w:val="008C3B1E"/>
    <w:rsid w:val="008C6101"/>
    <w:rsid w:val="008D273F"/>
    <w:rsid w:val="00951157"/>
    <w:rsid w:val="00A74012"/>
    <w:rsid w:val="00A91C28"/>
    <w:rsid w:val="00A9729E"/>
    <w:rsid w:val="00AA773C"/>
    <w:rsid w:val="00AF589D"/>
    <w:rsid w:val="00B152A9"/>
    <w:rsid w:val="00BD7488"/>
    <w:rsid w:val="00BF18D5"/>
    <w:rsid w:val="00BF5533"/>
    <w:rsid w:val="00C04FE7"/>
    <w:rsid w:val="00C06EEF"/>
    <w:rsid w:val="00C11E00"/>
    <w:rsid w:val="00C1719E"/>
    <w:rsid w:val="00C230DA"/>
    <w:rsid w:val="00C83B52"/>
    <w:rsid w:val="00D34352"/>
    <w:rsid w:val="00DC110F"/>
    <w:rsid w:val="00DC365E"/>
    <w:rsid w:val="00E25D41"/>
    <w:rsid w:val="00E439CB"/>
    <w:rsid w:val="00E839B1"/>
    <w:rsid w:val="00F32506"/>
    <w:rsid w:val="00F74E81"/>
    <w:rsid w:val="00F81EDA"/>
    <w:rsid w:val="00F91398"/>
    <w:rsid w:val="00FA2302"/>
    <w:rsid w:val="00FA3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F192"/>
  <w15:chartTrackingRefBased/>
  <w15:docId w15:val="{2246BDE7-3A72-4ABF-A85B-A868A74C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B64CE"/>
    <w:rPr>
      <w:color w:val="0563C1" w:themeColor="hyperlink"/>
      <w:u w:val="single"/>
    </w:rPr>
  </w:style>
  <w:style w:type="character" w:styleId="Menzionenonrisolta">
    <w:name w:val="Unresolved Mention"/>
    <w:basedOn w:val="Carpredefinitoparagrafo"/>
    <w:uiPriority w:val="99"/>
    <w:semiHidden/>
    <w:unhideWhenUsed/>
    <w:rsid w:val="001B64CE"/>
    <w:rPr>
      <w:color w:val="605E5C"/>
      <w:shd w:val="clear" w:color="auto" w:fill="E1DFDD"/>
    </w:rPr>
  </w:style>
  <w:style w:type="paragraph" w:styleId="Intestazione">
    <w:name w:val="header"/>
    <w:basedOn w:val="Normale"/>
    <w:link w:val="IntestazioneCarattere"/>
    <w:uiPriority w:val="99"/>
    <w:unhideWhenUsed/>
    <w:rsid w:val="000034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3426"/>
  </w:style>
  <w:style w:type="paragraph" w:styleId="Pidipagina">
    <w:name w:val="footer"/>
    <w:basedOn w:val="Normale"/>
    <w:link w:val="PidipaginaCarattere"/>
    <w:uiPriority w:val="99"/>
    <w:unhideWhenUsed/>
    <w:rsid w:val="000034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293">
      <w:bodyDiv w:val="1"/>
      <w:marLeft w:val="0"/>
      <w:marRight w:val="0"/>
      <w:marTop w:val="0"/>
      <w:marBottom w:val="0"/>
      <w:divBdr>
        <w:top w:val="none" w:sz="0" w:space="0" w:color="auto"/>
        <w:left w:val="none" w:sz="0" w:space="0" w:color="auto"/>
        <w:bottom w:val="none" w:sz="0" w:space="0" w:color="auto"/>
        <w:right w:val="none" w:sz="0" w:space="0" w:color="auto"/>
      </w:divBdr>
    </w:div>
    <w:div w:id="867984719">
      <w:bodyDiv w:val="1"/>
      <w:marLeft w:val="0"/>
      <w:marRight w:val="0"/>
      <w:marTop w:val="0"/>
      <w:marBottom w:val="0"/>
      <w:divBdr>
        <w:top w:val="none" w:sz="0" w:space="0" w:color="auto"/>
        <w:left w:val="none" w:sz="0" w:space="0" w:color="auto"/>
        <w:bottom w:val="none" w:sz="0" w:space="0" w:color="auto"/>
        <w:right w:val="none" w:sz="0" w:space="0" w:color="auto"/>
      </w:divBdr>
    </w:div>
    <w:div w:id="1069504043">
      <w:bodyDiv w:val="1"/>
      <w:marLeft w:val="0"/>
      <w:marRight w:val="0"/>
      <w:marTop w:val="0"/>
      <w:marBottom w:val="0"/>
      <w:divBdr>
        <w:top w:val="none" w:sz="0" w:space="0" w:color="auto"/>
        <w:left w:val="none" w:sz="0" w:space="0" w:color="auto"/>
        <w:bottom w:val="none" w:sz="0" w:space="0" w:color="auto"/>
        <w:right w:val="none" w:sz="0" w:space="0" w:color="auto"/>
      </w:divBdr>
    </w:div>
    <w:div w:id="1424767587">
      <w:bodyDiv w:val="1"/>
      <w:marLeft w:val="0"/>
      <w:marRight w:val="0"/>
      <w:marTop w:val="0"/>
      <w:marBottom w:val="0"/>
      <w:divBdr>
        <w:top w:val="none" w:sz="0" w:space="0" w:color="auto"/>
        <w:left w:val="none" w:sz="0" w:space="0" w:color="auto"/>
        <w:bottom w:val="none" w:sz="0" w:space="0" w:color="auto"/>
        <w:right w:val="none" w:sz="0" w:space="0" w:color="auto"/>
      </w:divBdr>
    </w:div>
    <w:div w:id="1682706802">
      <w:bodyDiv w:val="1"/>
      <w:marLeft w:val="0"/>
      <w:marRight w:val="0"/>
      <w:marTop w:val="0"/>
      <w:marBottom w:val="0"/>
      <w:divBdr>
        <w:top w:val="none" w:sz="0" w:space="0" w:color="auto"/>
        <w:left w:val="none" w:sz="0" w:space="0" w:color="auto"/>
        <w:bottom w:val="none" w:sz="0" w:space="0" w:color="auto"/>
        <w:right w:val="none" w:sz="0" w:space="0" w:color="auto"/>
      </w:divBdr>
    </w:div>
    <w:div w:id="1931154231">
      <w:bodyDiv w:val="1"/>
      <w:marLeft w:val="0"/>
      <w:marRight w:val="0"/>
      <w:marTop w:val="0"/>
      <w:marBottom w:val="0"/>
      <w:divBdr>
        <w:top w:val="none" w:sz="0" w:space="0" w:color="auto"/>
        <w:left w:val="none" w:sz="0" w:space="0" w:color="auto"/>
        <w:bottom w:val="none" w:sz="0" w:space="0" w:color="auto"/>
        <w:right w:val="none" w:sz="0" w:space="0" w:color="auto"/>
      </w:divBdr>
    </w:div>
    <w:div w:id="19316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servizi.comune.senigallia.an.it/jattipubblicazioni/AmministrazioneTrasparente?servizio=Includ" TargetMode="External"/><Relationship Id="rId14"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00710AD2CD044EB1F76742CA6B055F" ma:contentTypeVersion="17" ma:contentTypeDescription="Creare un nuovo documento." ma:contentTypeScope="" ma:versionID="f1192efce1cd4e9db81cf9ec7b4590ec">
  <xsd:schema xmlns:xsd="http://www.w3.org/2001/XMLSchema" xmlns:xs="http://www.w3.org/2001/XMLSchema" xmlns:p="http://schemas.microsoft.com/office/2006/metadata/properties" xmlns:ns2="934f7bb8-50a0-45d2-b0ce-363fc70a02da" xmlns:ns3="4bd1f4e8-bafc-4bff-abd8-e456e2f9ee02" targetNamespace="http://schemas.microsoft.com/office/2006/metadata/properties" ma:root="true" ma:fieldsID="8ced9368b52c9d967c152692b0acbc41" ns2:_="" ns3:_="">
    <xsd:import namespace="934f7bb8-50a0-45d2-b0ce-363fc70a02da"/>
    <xsd:import namespace="4bd1f4e8-bafc-4bff-abd8-e456e2f9ee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7bb8-50a0-45d2-b0ce-363fc70a0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1f4e8-bafc-4bff-abd8-e456e2f9ee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8ab29d0-9933-4d71-a52c-fbc048dda012}" ma:internalName="TaxCatchAll" ma:showField="CatchAllData" ma:web="4bd1f4e8-bafc-4bff-abd8-e456e2f9ee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3B93-5702-437D-B48C-8430EB071109}">
  <ds:schemaRefs>
    <ds:schemaRef ds:uri="http://schemas.microsoft.com/sharepoint/v3/contenttype/forms"/>
  </ds:schemaRefs>
</ds:datastoreItem>
</file>

<file path=customXml/itemProps2.xml><?xml version="1.0" encoding="utf-8"?>
<ds:datastoreItem xmlns:ds="http://schemas.openxmlformats.org/officeDocument/2006/customXml" ds:itemID="{D6D4B791-FA06-4AF6-B8C4-85409DD76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f7bb8-50a0-45d2-b0ce-363fc70a02da"/>
    <ds:schemaRef ds:uri="4bd1f4e8-bafc-4bff-abd8-e456e2f9e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BEE97-D13F-4FDE-937F-307C19D0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657</Words>
  <Characters>3748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Carotti Lucia</dc:creator>
  <cp:keywords/>
  <dc:description/>
  <cp:lastModifiedBy>Carotti Lucia</cp:lastModifiedBy>
  <cp:revision>22</cp:revision>
  <dcterms:created xsi:type="dcterms:W3CDTF">2023-12-17T18:38:00Z</dcterms:created>
  <dcterms:modified xsi:type="dcterms:W3CDTF">2023-12-19T13:52:00Z</dcterms:modified>
</cp:coreProperties>
</file>